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9B0E02" w14:paraId="00E9370C" w14:textId="77777777" w:rsidTr="00327EAF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34A755D8" w14:textId="658CE4ED" w:rsidR="009B0E02" w:rsidRDefault="00327EAF">
            <w:pPr>
              <w:spacing w:line="232" w:lineRule="auto"/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Metodické materiály k § 148 DŘ (33/26)</w:t>
            </w:r>
          </w:p>
          <w:p w14:paraId="68A4449D" w14:textId="7FCF5BF5" w:rsidR="00327EAF" w:rsidRDefault="00327EAF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</w:tr>
      <w:tr w:rsidR="009B0E02" w14:paraId="06188AEE" w14:textId="77777777" w:rsidTr="00327EAF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07988BF1" w14:textId="77777777" w:rsidR="009B0E02" w:rsidRPr="00327EA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27EAF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023D55FD" w14:textId="77777777" w:rsidR="009B0E02" w:rsidRDefault="009B0E02"/>
        </w:tc>
      </w:tr>
      <w:tr w:rsidR="009B0E02" w14:paraId="0885720D" w14:textId="77777777" w:rsidTr="00327EAF">
        <w:trPr>
          <w:trHeight w:hRule="exact" w:val="100"/>
        </w:trPr>
        <w:tc>
          <w:tcPr>
            <w:tcW w:w="10717" w:type="dxa"/>
            <w:gridSpan w:val="2"/>
          </w:tcPr>
          <w:p w14:paraId="76968BFD" w14:textId="77777777" w:rsidR="009B0E02" w:rsidRPr="00327EAF" w:rsidRDefault="009B0E02">
            <w:pPr>
              <w:rPr>
                <w:sz w:val="22"/>
                <w:szCs w:val="22"/>
              </w:rPr>
            </w:pPr>
          </w:p>
        </w:tc>
      </w:tr>
      <w:tr w:rsidR="009B0E02" w14:paraId="4AD35545" w14:textId="77777777" w:rsidTr="00327EAF">
        <w:trPr>
          <w:trHeight w:hRule="exact" w:val="2064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27517D8" w14:textId="77777777" w:rsidR="009B0E02" w:rsidRPr="00327EAF" w:rsidRDefault="009B0E0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1207902" w14:textId="77777777" w:rsidR="009B0E02" w:rsidRPr="00327EA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27EAF">
              <w:rPr>
                <w:rFonts w:ascii="Arial" w:eastAsia="Arial" w:hAnsi="Arial" w:cs="Arial"/>
                <w:spacing w:val="-2"/>
                <w:sz w:val="22"/>
                <w:szCs w:val="22"/>
              </w:rPr>
              <w:t>Žádám o poskytnutí veškerých metodických pokynů, informací a stanovisek týkajících se skrytých daňových kontrol, resp. jejich materiálního zahájení v důsledku překročení mezí vyhledávací činností a veškerých metodických pokynů, informací a stanovisek týkajících se vlivu žádostí o mezinárodní spolupráci při správě daní na běh lhůty pro stanovení daně ve smyslu § 148 odst. 4 písm. f) daňového řádu, a to především ve světle aktuální rozhodovací praxe Nejvyššího správního soudu.</w:t>
            </w:r>
          </w:p>
          <w:p w14:paraId="35CF1CC5" w14:textId="77777777" w:rsidR="009B0E02" w:rsidRPr="00327EAF" w:rsidRDefault="009B0E0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58F7048" w14:textId="77777777" w:rsidR="009B0E02" w:rsidRPr="00327EA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27EAF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</w:p>
        </w:tc>
      </w:tr>
      <w:tr w:rsidR="009B0E02" w14:paraId="79CC6D7C" w14:textId="77777777" w:rsidTr="00327EAF">
        <w:trPr>
          <w:trHeight w:hRule="exact" w:val="444"/>
        </w:trPr>
        <w:tc>
          <w:tcPr>
            <w:tcW w:w="3725" w:type="dxa"/>
            <w:shd w:val="clear" w:color="auto" w:fill="auto"/>
          </w:tcPr>
          <w:p w14:paraId="4D2B6B07" w14:textId="77777777" w:rsidR="009B0E02" w:rsidRPr="00327EA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27EAF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15B5C828" w14:textId="77777777" w:rsidR="009B0E02" w:rsidRDefault="009B0E02"/>
        </w:tc>
      </w:tr>
      <w:tr w:rsidR="009B0E02" w14:paraId="06BC3E2C" w14:textId="77777777" w:rsidTr="00327EAF">
        <w:trPr>
          <w:trHeight w:hRule="exact" w:val="100"/>
        </w:trPr>
        <w:tc>
          <w:tcPr>
            <w:tcW w:w="10717" w:type="dxa"/>
            <w:gridSpan w:val="2"/>
          </w:tcPr>
          <w:p w14:paraId="32912EC6" w14:textId="77777777" w:rsidR="009B0E02" w:rsidRPr="00327EAF" w:rsidRDefault="009B0E02">
            <w:pPr>
              <w:rPr>
                <w:sz w:val="22"/>
                <w:szCs w:val="22"/>
              </w:rPr>
            </w:pPr>
          </w:p>
        </w:tc>
      </w:tr>
      <w:tr w:rsidR="009B0E02" w14:paraId="21013190" w14:textId="77777777" w:rsidTr="00327EAF">
        <w:trPr>
          <w:trHeight w:hRule="exact" w:val="4850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EA9C219" w14:textId="77777777" w:rsidR="009B0E02" w:rsidRPr="00327EAF" w:rsidRDefault="009B0E0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188280D" w14:textId="77777777" w:rsidR="009B0E02" w:rsidRPr="00327EA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27EAF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Povinný subjekt Vám v příloze tohoto přípisu poskytuje veškeré metodické materiály, které se týkají Vámi požadované problematiky. Současně je nutno upozornit, že ke lhůtě pro stanovení daně se v zákoně o daních z příjmů váže speciální ustanovení § 38r. Metodické materiály vztahující se k uvedenému ustanovení Vám byly na základě Vaší žádosti poskytnuty již v roce 2024, a naleznete je zveřejněné pod č. 105 zde: </w:t>
            </w:r>
            <w:r w:rsidRPr="00327EAF">
              <w:rPr>
                <w:rFonts w:ascii="Arial" w:eastAsia="Arial" w:hAnsi="Arial" w:cs="Arial"/>
                <w:color w:val="0000FF"/>
                <w:spacing w:val="-2"/>
                <w:sz w:val="22"/>
                <w:szCs w:val="22"/>
              </w:rPr>
              <w:t>2024 | Informace poskytnuté dle zákona 106/1999 Sb. (Generální finanční ředitelství) | Informace podle zákona č. 106/1999 Sb. | Povinně zveřejňované informace | Finanční správa | Finanční správa</w:t>
            </w:r>
            <w:r w:rsidRPr="00327EAF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. </w:t>
            </w:r>
          </w:p>
          <w:p w14:paraId="6F755502" w14:textId="77777777" w:rsidR="009B0E02" w:rsidRPr="00327EAF" w:rsidRDefault="009B0E0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34B2936" w14:textId="77777777" w:rsidR="009B0E02" w:rsidRPr="00327EA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27EAF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K danému tématu se též vztahuje zveřejněná informace na webu povinného subjektu, a totiž informace o přerušení zasílání žádostí o mezinárodní spolupráci na Ukrajinu, a kterou naleznete zde: </w:t>
            </w:r>
            <w:r w:rsidRPr="00327EAF">
              <w:rPr>
                <w:rFonts w:ascii="Arial" w:eastAsia="Arial" w:hAnsi="Arial" w:cs="Arial"/>
                <w:color w:val="0000FF"/>
                <w:spacing w:val="-2"/>
                <w:sz w:val="22"/>
                <w:szCs w:val="22"/>
              </w:rPr>
              <w:t>https://financnisprava.gov.cz/cs/dane/informace-valka-na-ukrajine/dan-z-pridane-hodnoty/upozorneni-mezinarodni-spoluprace-s</w:t>
            </w:r>
            <w:r w:rsidRPr="00327EAF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. </w:t>
            </w:r>
          </w:p>
          <w:p w14:paraId="7578BD47" w14:textId="77777777" w:rsidR="009B0E02" w:rsidRPr="00327EAF" w:rsidRDefault="009B0E0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40243A2" w14:textId="77777777" w:rsidR="009B0E02" w:rsidRPr="00327EA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27EAF">
              <w:rPr>
                <w:rFonts w:ascii="Arial" w:eastAsia="Arial" w:hAnsi="Arial" w:cs="Arial"/>
                <w:spacing w:val="-2"/>
                <w:sz w:val="22"/>
                <w:szCs w:val="22"/>
              </w:rPr>
              <w:t>Taktéž lze odkázat na rozsudek Nejvyššího správního soudu č. j. 7 Afs 220/2018–32, na který byly orgány Finanční správy upozorněny, a který je zveřejněný na stránkách Nejvyššího správního soudu. </w:t>
            </w:r>
          </w:p>
          <w:p w14:paraId="55E96B8D" w14:textId="77777777" w:rsidR="009B0E02" w:rsidRPr="00327EAF" w:rsidRDefault="009B0E0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6CFE7EC" w14:textId="77777777" w:rsidR="009B0E02" w:rsidRPr="00327EAF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27EAF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</w:p>
        </w:tc>
      </w:tr>
    </w:tbl>
    <w:p w14:paraId="188F6C0F" w14:textId="77777777" w:rsidR="002956F0" w:rsidRDefault="002956F0"/>
    <w:sectPr w:rsidR="002956F0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E02"/>
    <w:rsid w:val="002956F0"/>
    <w:rsid w:val="00327EAF"/>
    <w:rsid w:val="00437A56"/>
    <w:rsid w:val="009B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75CBB"/>
  <w15:docId w15:val="{75092AEE-E89C-4073-AF51-7B2E16DC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1438</Characters>
  <Application>Microsoft Office Word</Application>
  <DocSecurity>0</DocSecurity>
  <Lines>11</Lines>
  <Paragraphs>3</Paragraphs>
  <ScaleCrop>false</ScaleCrop>
  <Company>Stimulsoft Reports.JS 2024.2.6 from 2024.05.20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2026-04-22T08:42:00Z</dcterms:created>
  <dcterms:modified xsi:type="dcterms:W3CDTF">2026-04-22T08:42:00Z</dcterms:modified>
  <cp:contentStatus>Netscape * Mozilla/5.0 (Windows NT 10.0; Win64; x64) AppleWebKit/537.36 (KHTML, like Gecko) Chrome/146.0.0.0 Safari/537.36 Edg/146.0.0.0</cp:contentStatus>
</cp:coreProperties>
</file>